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Venezia e lo spritz. Gastro-politica ed economia simbolica di un drink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Il paper ricostruisce, dal punto di vista di una sociologia storica e culturale, la affermazione e il successo dello spritz (una semplice mistura di vino bianco, seltz, e bitter) al centro delle pratiche di loisir e consumo in Italia. Lo spritz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attualmente uno dei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cocktail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”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e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long drink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” </w:t>
      </w:r>
      <w:r>
        <w:rPr>
          <w:rFonts w:ascii="Helvetica Neue" w:hAnsi="Helvetica Neue"/>
          <w:sz w:val="26"/>
          <w:szCs w:val="26"/>
          <w:rtl w:val="0"/>
          <w:lang w:val="it-IT"/>
        </w:rPr>
        <w:t>pi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ù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famosi e consumati al mondo (anche se strettamente non appartiene a nessuna di queste categorie), e il suo successo richiede la soluzione di un puzzle, soprattutto se lo consideriamo a partire da un lavoro etnografico in uno dei suoi centri di irradiazione: Venezia. Il paper, infatti, ricostruisce questa storia dello spritz concentrandosi sulle pratiche e i discorsi che portano alla sua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autenticazione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”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come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tradizione inventata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”</w:t>
      </w:r>
      <w:r>
        <w:rPr>
          <w:rFonts w:ascii="Helvetica Neue" w:hAnsi="Helvetica Neue"/>
          <w:sz w:val="26"/>
          <w:szCs w:val="26"/>
          <w:rtl w:val="0"/>
          <w:lang w:val="it-IT"/>
        </w:rPr>
        <w:t>, che tuttavia non implica - come in altri casi che riguardano cibi e bevande italiane che hanno assunto una popolarit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globale - derive verso il gastro-nazionalismo o il gastro-localismo estremo. Il paper sostiene che lo spritz, come un oggetto materiale ma anche una ricetta per la sua preparazione e modifica, fa molto pi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ù </w:t>
      </w:r>
      <w:r>
        <w:rPr>
          <w:rFonts w:ascii="Helvetica Neue" w:hAnsi="Helvetica Neue"/>
          <w:sz w:val="26"/>
          <w:szCs w:val="26"/>
          <w:rtl w:val="0"/>
          <w:lang w:val="it-IT"/>
        </w:rPr>
        <w:t>che rivelare aspetti di una cultura locale: esso contribuisce attivamente al suo mutamento attraverso la reiterazione delle sue trasformazioni e innumerevoli adattamenti che sono iscritti nella sua storia di artefatto materiale e simbolico.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