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jc w:val="both"/>
        <w:rPr>
          <w:rFonts w:ascii="Helvetica Neue" w:cs="Helvetica Neue" w:hAnsi="Helvetica Neue" w:eastAsia="Helvetica Neue"/>
          <w:i w:val="0"/>
          <w:iCs w:val="0"/>
          <w:sz w:val="26"/>
          <w:szCs w:val="26"/>
        </w:rPr>
      </w:pPr>
      <w:r>
        <w:rPr>
          <w:rFonts w:ascii="Helvetica Neue" w:hAnsi="Helvetica Neue"/>
          <w:i w:val="0"/>
          <w:iCs w:val="0"/>
          <w:sz w:val="26"/>
          <w:szCs w:val="26"/>
          <w:u w:color="ff0000"/>
          <w:shd w:val="clear" w:color="auto" w:fill="ffffff"/>
          <w:rtl w:val="0"/>
          <w:lang w:val="fr-FR"/>
        </w:rPr>
        <w:t>Le strutture produttive domestiche dell</w:t>
      </w:r>
      <w:r>
        <w:rPr>
          <w:rFonts w:ascii="Helvetica Neue" w:hAnsi="Helvetica Neue" w:hint="default"/>
          <w:i w:val="0"/>
          <w:iCs w:val="0"/>
          <w:sz w:val="26"/>
          <w:szCs w:val="26"/>
          <w:u w:color="ff0000"/>
          <w:shd w:val="clear" w:color="auto" w:fill="ffffff"/>
          <w:rtl w:val="0"/>
          <w:lang w:val="fr-FR"/>
        </w:rPr>
        <w:t>’</w:t>
      </w:r>
      <w:r>
        <w:rPr>
          <w:rFonts w:ascii="Helvetica Neue" w:hAnsi="Helvetica Neue"/>
          <w:i w:val="0"/>
          <w:iCs w:val="0"/>
          <w:sz w:val="26"/>
          <w:szCs w:val="26"/>
          <w:u w:color="ff0000"/>
          <w:shd w:val="clear" w:color="auto" w:fill="ffffff"/>
          <w:rtl w:val="0"/>
          <w:lang w:val="fr-FR"/>
        </w:rPr>
        <w:t>abitato dell</w:t>
      </w:r>
      <w:r>
        <w:rPr>
          <w:rFonts w:ascii="Helvetica Neue" w:hAnsi="Helvetica Neue" w:hint="default"/>
          <w:i w:val="0"/>
          <w:iCs w:val="0"/>
          <w:sz w:val="26"/>
          <w:szCs w:val="26"/>
          <w:u w:color="ff0000"/>
          <w:shd w:val="clear" w:color="auto" w:fill="ffffff"/>
          <w:rtl w:val="0"/>
          <w:lang w:val="fr-FR"/>
        </w:rPr>
        <w:t>’</w:t>
      </w:r>
      <w:r>
        <w:rPr>
          <w:rFonts w:ascii="Helvetica Neue" w:hAnsi="Helvetica Neue"/>
          <w:i w:val="0"/>
          <w:iCs w:val="0"/>
          <w:sz w:val="26"/>
          <w:szCs w:val="26"/>
          <w:u w:color="ff0000"/>
          <w:shd w:val="clear" w:color="auto" w:fill="ffffff"/>
          <w:rtl w:val="0"/>
          <w:lang w:val="fr-FR"/>
        </w:rPr>
        <w:t>antica et</w:t>
      </w:r>
      <w:r>
        <w:rPr>
          <w:rFonts w:ascii="Helvetica Neue" w:hAnsi="Helvetica Neue" w:hint="default"/>
          <w:i w:val="0"/>
          <w:iCs w:val="0"/>
          <w:sz w:val="26"/>
          <w:szCs w:val="26"/>
          <w:u w:color="ff0000"/>
          <w:shd w:val="clear" w:color="auto" w:fill="ffffff"/>
          <w:rtl w:val="0"/>
          <w:lang w:val="fr-FR"/>
        </w:rPr>
        <w:t xml:space="preserve">à </w:t>
      </w:r>
      <w:r>
        <w:rPr>
          <w:rFonts w:ascii="Helvetica Neue" w:hAnsi="Helvetica Neue"/>
          <w:i w:val="0"/>
          <w:iCs w:val="0"/>
          <w:sz w:val="26"/>
          <w:szCs w:val="26"/>
          <w:u w:color="ff0000"/>
          <w:shd w:val="clear" w:color="auto" w:fill="ffffff"/>
          <w:rtl w:val="0"/>
          <w:lang w:val="fr-FR"/>
        </w:rPr>
        <w:t>del Bronzo di Mursia (Pantelleria-TP): il caso studio della capanna B6</w:t>
      </w:r>
    </w:p>
    <w:p>
      <w:pPr>
        <w:pStyle w:val="Titolo"/>
        <w:jc w:val="left"/>
        <w:rPr>
          <w:rFonts w:ascii="Helvetica Neue" w:cs="Helvetica Neue" w:hAnsi="Helvetica Neue" w:eastAsia="Helvetica Neue"/>
          <w:i w:val="0"/>
          <w:iCs w:val="0"/>
          <w:sz w:val="26"/>
          <w:szCs w:val="26"/>
        </w:rPr>
      </w:pPr>
    </w:p>
    <w:p>
      <w:pPr>
        <w:pStyle w:val="Titolo"/>
        <w:spacing w:line="288" w:lineRule="auto"/>
        <w:jc w:val="both"/>
        <w:rPr>
          <w:rFonts w:ascii="Helvetica Neue" w:cs="Helvetica Neue" w:hAnsi="Helvetica Neue" w:eastAsia="Helvetica Neue"/>
          <w:b w:val="0"/>
          <w:bCs w:val="0"/>
          <w:i w:val="0"/>
          <w:iCs w:val="0"/>
          <w:sz w:val="26"/>
          <w:szCs w:val="26"/>
        </w:rPr>
      </w:pP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>La capanna B6 appartiene al primo impianto insediativo del settore B e si caratterizza per la presenza di particolari strutture individuate al suo interno che ne evidenziano la vocazione produttiva-artigianale. Presenta un perimetro ovale, lungo 7 m e largo 3,30 m (sup. interna di 22 mq), incassato nel terreno per una profondit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>conservata massima di 1,50 m e ci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ò 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che la caratterizza a livello strutturale 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la suddivisione in due ambienti, dotati di accessi indipendenti, non comunicanti tra loro. In entrambe le aree 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presente, in corrispondenza del pavimento, una vasca di forma subcircolare (1x1m), marginata da un cordolo alto 10 cm e rivestita di argilla battuta, al centro della quale vi 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>un vaso litico, inglobato nel battuto, con imboccatura posta ad una quota inferiore rispetto alla sommit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del cordolo. Partendo dalle strutture e dai reperti ad esse associati, alcuni di spicco e di particolare pregio, 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>stato possibile ipotizzare le catene operative che dovevano svolgersi nella prima fase di vita della capanna fino a formulare una ricostruzione il pi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ù 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>possibile critica e corretta dell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>intero processo produttivo.  Ci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ò 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che emerge 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>che la materia di origine lavorata all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interno della B6 avesse bisogno di lavorazioni funzionali ad una serie di azioni quali macerazione, pressatura, decantazione il cui fine 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quello di trasformare una materia prima solida in un prodotto finito liquido. Basandosi su confronti archeologici ed etnografici, 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>stato possibile elaborare una proposta di interpretazione relativa alla destinazione d</w:t>
      </w:r>
      <w:r>
        <w:rPr>
          <w:rFonts w:ascii="Helvetica Neue" w:hAnsi="Helvetica Neue" w:hint="default"/>
          <w:b w:val="0"/>
          <w:bCs w:val="0"/>
          <w:i w:val="0"/>
          <w:iCs w:val="0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b w:val="0"/>
          <w:bCs w:val="0"/>
          <w:i w:val="0"/>
          <w:iCs w:val="0"/>
          <w:sz w:val="26"/>
          <w:szCs w:val="26"/>
          <w:rtl w:val="0"/>
          <w:lang w:val="it-IT"/>
        </w:rPr>
        <w:t>uso della capanna fino ad ipotizzarne il prodotto finito: olio (di oliva?).</w:t>
      </w:r>
    </w:p>
    <w:p>
      <w:pPr>
        <w:pStyle w:val="Titolo"/>
        <w:spacing w:line="288" w:lineRule="auto"/>
        <w:jc w:val="both"/>
      </w:pPr>
      <w:r>
        <w:rPr>
          <w:rFonts w:ascii="Garamond" w:cs="Garamond" w:hAnsi="Garamond" w:eastAsia="Garamond"/>
          <w:b w:val="0"/>
          <w:bCs w:val="0"/>
          <w:i w:val="0"/>
          <w:iCs w:val="0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