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1"/>
        <w:widowControl w:val="0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Archeologia e biodiversit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it-IT"/>
        </w:rPr>
        <w:t>à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: frutti antichi sulla nostra tavola?</w:t>
      </w:r>
    </w:p>
    <w:p>
      <w:pPr>
        <w:pStyle w:val="normal1"/>
        <w:widowControl w:val="0"/>
        <w:jc w:val="both"/>
      </w:pPr>
      <w:r>
        <w:rPr>
          <w:rFonts w:ascii="Helvetica Neue" w:hAnsi="Helvetica Neue"/>
          <w:sz w:val="26"/>
          <w:szCs w:val="26"/>
          <w:rtl w:val="0"/>
          <w:lang w:val="it-IT"/>
        </w:rPr>
        <w:t>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Universit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Siena svolge da tempo un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attivit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ricerca di tipo multidisciplinare, indirizzata al recupero della biodiversit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storica delle variet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fruttifere (vite, olivo e piante fruttifere), con particolare riferimento alla biodiversit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antica. Per biodiversit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storica/antica si intendono il recupero e il relativo inquadramento cronologico delle variet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superstiti nell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ambiente antropico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Italia centrale (con particolare riferimento alla Toscana centro-meridionale e al Lazio settentrionale), frutto di domesticazione dalle specie selvatiche attraverso forme di introgressione con specie provenienti dal circuito di scambi commerciali nell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area mediterranea durante i periodi etrusco, romano e medievale, o di impianto nelle forme di distribuzione agraria/latifondo di 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moderna (XVI-XVIII secolo). Il lavoro sul campo ha prodotto protocolli sperimentali di identificazione, inquadramento cronologico dipendente dal rapporto di contiguit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con il sito archeologico delle variet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in forma rinselvatichita, pienamente recuperabili attraverso il prelievo dall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ambiente e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impianto in orti di conservazione, oppure di conservazione 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it-IT"/>
        </w:rPr>
        <w:t>in situ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ai fini di produzione e di valorizzazione dei contesti archeologici di pertinenza. Il carattere multidisciplinare della ricerca ha richiesto una collaborazione costante con botanici, biologi molecolari e agronomi, la cui interazione ha portato alla ricostruzione storica delle forme di domesticazione/impianto delle variet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identificate sul campo e alla loro successiva caratterizzazione genetica in laboratorio. Il lavoro ha comportato attivit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protezione delle piante antiche, attraverso forme di disseminazione dei risultati e di valorizzazione dei contesti archeologici e storici, con la coltivazione delle variet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recuperate. Il contributo al Convegno offrir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i dati essenziali sulle ricerche svolte dal 2004 (Progetti VINUM, ArcheoVino, 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it-IT"/>
        </w:rPr>
        <w:t>Eleiva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 e ora il Progetto Frutti Nascosti), nella prospettiva di contribuire alla conservazione della biodiversit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e alla valorizzazione delle variet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fruttifere antiche, anche nella prospettiva di un loro reinserimento nei mercati locali.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